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90695" w14:textId="77777777" w:rsidR="002C7776" w:rsidRDefault="00062E1B" w:rsidP="000C4A67">
      <w:pPr>
        <w:pStyle w:val="berschrift1"/>
        <w:jc w:val="both"/>
      </w:pPr>
      <w:r>
        <w:rPr>
          <w:noProof/>
        </w:rPr>
        <w:drawing>
          <wp:inline distT="0" distB="0" distL="0" distR="0" wp14:anchorId="08F8B110" wp14:editId="012D8140">
            <wp:extent cx="5400000" cy="3600000"/>
            <wp:effectExtent l="0" t="0" r="0" b="63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E2F76" w14:textId="232BD760" w:rsidR="002C7776" w:rsidRDefault="002C7776" w:rsidP="000C4A67">
      <w:pPr>
        <w:pStyle w:val="Beschriftung"/>
        <w:jc w:val="both"/>
      </w:pPr>
      <w:r>
        <w:t xml:space="preserve">Abbildung </w:t>
      </w:r>
      <w:r w:rsidR="00006B75">
        <w:fldChar w:fldCharType="begin"/>
      </w:r>
      <w:r w:rsidR="00006B75">
        <w:instrText xml:space="preserve"> SEQ Abbildung \* ARABIC </w:instrText>
      </w:r>
      <w:r w:rsidR="00006B75">
        <w:fldChar w:fldCharType="separate"/>
      </w:r>
      <w:r>
        <w:rPr>
          <w:noProof/>
        </w:rPr>
        <w:t>1</w:t>
      </w:r>
      <w:r w:rsidR="00006B75">
        <w:rPr>
          <w:noProof/>
        </w:rPr>
        <w:fldChar w:fldCharType="end"/>
      </w:r>
      <w:r>
        <w:t>: Typenschilder gab es schon, bevor es die entsprechenden Vorschriften dafür gab.</w:t>
      </w:r>
    </w:p>
    <w:p w14:paraId="7A222028" w14:textId="737CEDC4" w:rsidR="002E24EC" w:rsidRDefault="00A67901" w:rsidP="000C4A67">
      <w:pPr>
        <w:pStyle w:val="berschrift1"/>
        <w:jc w:val="both"/>
      </w:pPr>
      <w:r>
        <w:t xml:space="preserve">Industrielle Kennzeichnung – </w:t>
      </w:r>
      <w:r w:rsidR="0075709A">
        <w:t>Anwendungsbereiche, Arten &amp; Herstellungsverfahren</w:t>
      </w:r>
    </w:p>
    <w:p w14:paraId="3A557F8F" w14:textId="093996C7" w:rsidR="00A67901" w:rsidRDefault="00A67901" w:rsidP="000C4A67">
      <w:pPr>
        <w:jc w:val="both"/>
      </w:pPr>
      <w:r>
        <w:t xml:space="preserve">Die industrielle Kennzeichnung macht Komponenten, </w:t>
      </w:r>
      <w:r w:rsidR="00784048">
        <w:t>Produktionsa</w:t>
      </w:r>
      <w:r>
        <w:t xml:space="preserve">nlagen, Maschinen oder </w:t>
      </w:r>
      <w:r w:rsidR="00784048">
        <w:t xml:space="preserve">Produktionsorte kenntlich. </w:t>
      </w:r>
      <w:r w:rsidR="00612176">
        <w:t xml:space="preserve">Es handelt sich dabei also um wichtige </w:t>
      </w:r>
      <w:r w:rsidR="00784048">
        <w:t>Hinweise für Verbraucher oder weiterverarbeitende Unternehmen</w:t>
      </w:r>
      <w:r w:rsidR="00612176">
        <w:t xml:space="preserve">, die zur Sicherheit, Wiederauffindbarkeit von Produkten und dem </w:t>
      </w:r>
      <w:proofErr w:type="spellStart"/>
      <w:r w:rsidR="00612176">
        <w:t>Plagiatschutz</w:t>
      </w:r>
      <w:proofErr w:type="spellEnd"/>
      <w:r w:rsidR="00612176">
        <w:t xml:space="preserve"> dienen, die Normentreue dokumentieren, den Hersteller und die Leistung nachweisen sowie eine Rückverfolgung ermöglichen. I</w:t>
      </w:r>
      <w:r w:rsidR="00784048">
        <w:t xml:space="preserve">m Produktionsprozess </w:t>
      </w:r>
      <w:r w:rsidR="006759C1">
        <w:t xml:space="preserve">schaffen sie Ordnung und Orientierung. </w:t>
      </w:r>
    </w:p>
    <w:p w14:paraId="3F9DE850" w14:textId="392345EF" w:rsidR="00BD23E5" w:rsidRDefault="00886031" w:rsidP="000C4A67">
      <w:pPr>
        <w:pStyle w:val="berschrift2"/>
        <w:jc w:val="both"/>
      </w:pPr>
      <w:r>
        <w:t xml:space="preserve">Herstellungsverfahren: Direkt- oder </w:t>
      </w:r>
      <w:proofErr w:type="spellStart"/>
      <w:r>
        <w:t>Mediumskennzeichnung</w:t>
      </w:r>
      <w:proofErr w:type="spellEnd"/>
    </w:p>
    <w:p w14:paraId="75DC2D16" w14:textId="321346F2" w:rsidR="00BD23E5" w:rsidRDefault="002C7776" w:rsidP="000C4A6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49319D" wp14:editId="16CEFBD9">
                <wp:simplePos x="0" y="0"/>
                <wp:positionH relativeFrom="column">
                  <wp:posOffset>-1905</wp:posOffset>
                </wp:positionH>
                <wp:positionV relativeFrom="paragraph">
                  <wp:posOffset>1255395</wp:posOffset>
                </wp:positionV>
                <wp:extent cx="179959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36C02C5" w14:textId="580DEA6A" w:rsidR="002C7776" w:rsidRPr="005F60C7" w:rsidRDefault="002C7776" w:rsidP="002C7776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006B75">
                              <w:fldChar w:fldCharType="begin"/>
                            </w:r>
                            <w:r w:rsidR="00006B75">
                              <w:instrText xml:space="preserve"> SEQ Abbildung \* ARABIC </w:instrText>
                            </w:r>
                            <w:r w:rsidR="00006B75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 w:rsidR="00006B75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Laserkennzeichnung ist ein gängiges Verfahren in der Industrie.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49319D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left:0;text-align:left;margin-left:-.15pt;margin-top:98.85pt;width:141.7pt;height:.0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" stroked="f">
                <v:textbox style="mso-fit-shape-to-text:t" inset="0,0,0,0">
                  <w:txbxContent>
                    <w:p w14:paraId="036C02C5" w14:textId="580DEA6A" w:rsidR="002C7776" w:rsidRPr="005F60C7" w:rsidRDefault="002C7776" w:rsidP="002C7776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A968BC">
                        <w:fldChar w:fldCharType="begin"/>
                      </w:r>
                      <w:r w:rsidR="00A968BC">
                        <w:instrText xml:space="preserve"> SEQ Abbildung \* ARABIC </w:instrText>
                      </w:r>
                      <w:r w:rsidR="00A968BC"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 w:rsidR="00A968BC">
                        <w:rPr>
                          <w:noProof/>
                        </w:rPr>
                        <w:fldChar w:fldCharType="end"/>
                      </w:r>
                      <w:r>
                        <w:t>: Laserkennzeichnung ist ein gängiges Verfahren in der Industrie.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62E1B">
        <w:rPr>
          <w:noProof/>
        </w:rPr>
        <w:drawing>
          <wp:anchor distT="0" distB="0" distL="114300" distR="114300" simplePos="0" relativeHeight="251661312" behindDoc="1" locked="0" layoutInCell="1" allowOverlap="1" wp14:anchorId="32509610" wp14:editId="48B46DA6">
            <wp:simplePos x="0" y="0"/>
            <wp:positionH relativeFrom="column">
              <wp:posOffset>-2449</wp:posOffset>
            </wp:positionH>
            <wp:positionV relativeFrom="paragraph">
              <wp:posOffset>91</wp:posOffset>
            </wp:positionV>
            <wp:extent cx="1800000" cy="1198800"/>
            <wp:effectExtent l="0" t="0" r="0" b="1905"/>
            <wp:wrapTight wrapText="bothSides">
              <wp:wrapPolygon edited="0">
                <wp:start x="0" y="0"/>
                <wp:lineTo x="0" y="21291"/>
                <wp:lineTo x="21265" y="21291"/>
                <wp:lineTo x="21265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23E5">
        <w:t xml:space="preserve">Bei einigen Gegenständen erfolgt die Kennzeichnung direkt und unmittelbar auf dem </w:t>
      </w:r>
      <w:r w:rsidR="006759C1">
        <w:t>Objekt selbst</w:t>
      </w:r>
      <w:r w:rsidR="00BD23E5">
        <w:t xml:space="preserve">. </w:t>
      </w:r>
      <w:r w:rsidR="006759C1">
        <w:t xml:space="preserve">Hierbei spricht man von einer Direktkennzeichnung. </w:t>
      </w:r>
      <w:r w:rsidR="00BD23E5">
        <w:t>Bei anderen kom</w:t>
      </w:r>
      <w:r w:rsidR="009538FD">
        <w:t xml:space="preserve">men </w:t>
      </w:r>
      <w:r w:rsidR="006759C1">
        <w:t xml:space="preserve">hingegen </w:t>
      </w:r>
      <w:r w:rsidR="009538FD">
        <w:t>verschiedene Trägermaterialien zum Einsatz, wie Kunststoff, Metall oder Klebefolie.</w:t>
      </w:r>
      <w:r w:rsidR="006759C1">
        <w:t xml:space="preserve"> Dies nennt sich </w:t>
      </w:r>
      <w:proofErr w:type="spellStart"/>
      <w:r w:rsidR="006759C1">
        <w:t>Mediumskennzeichnung</w:t>
      </w:r>
      <w:proofErr w:type="spellEnd"/>
      <w:r w:rsidR="006759C1">
        <w:t xml:space="preserve">. </w:t>
      </w:r>
    </w:p>
    <w:p w14:paraId="3551A5E6" w14:textId="54F2E342" w:rsidR="001F0829" w:rsidRDefault="001F0829" w:rsidP="000C4A67">
      <w:pPr>
        <w:jc w:val="both"/>
      </w:pPr>
      <w:r>
        <w:t>Die Darstellungsform</w:t>
      </w:r>
      <w:r w:rsidR="006759C1">
        <w:t xml:space="preserve"> der Kennzeichnung</w:t>
      </w:r>
      <w:r>
        <w:t xml:space="preserve"> kann dabei sehr unterschiedlich sein. </w:t>
      </w:r>
      <w:r w:rsidR="006759C1">
        <w:t xml:space="preserve">Zum Beispiel: </w:t>
      </w:r>
    </w:p>
    <w:p w14:paraId="58D997A4" w14:textId="6CC8E71B" w:rsidR="001F0829" w:rsidRDefault="001F0829" w:rsidP="000C4A67">
      <w:pPr>
        <w:pStyle w:val="Listenabsatz"/>
        <w:numPr>
          <w:ilvl w:val="0"/>
          <w:numId w:val="16"/>
        </w:numPr>
        <w:jc w:val="both"/>
      </w:pPr>
      <w:r>
        <w:t>Klartext in verschiedenen Sprachen</w:t>
      </w:r>
    </w:p>
    <w:p w14:paraId="7256E70C" w14:textId="5990E9E0" w:rsidR="001F0829" w:rsidRDefault="001F0829" w:rsidP="002A07F0">
      <w:pPr>
        <w:pStyle w:val="Listenabsatz"/>
        <w:numPr>
          <w:ilvl w:val="0"/>
          <w:numId w:val="16"/>
        </w:numPr>
        <w:ind w:firstLine="2257"/>
        <w:jc w:val="both"/>
      </w:pPr>
      <w:r>
        <w:t>Strichcodes</w:t>
      </w:r>
    </w:p>
    <w:p w14:paraId="27690DAB" w14:textId="7DF83421" w:rsidR="001F0829" w:rsidRDefault="001F0829" w:rsidP="002A07F0">
      <w:pPr>
        <w:pStyle w:val="Listenabsatz"/>
        <w:numPr>
          <w:ilvl w:val="0"/>
          <w:numId w:val="16"/>
        </w:numPr>
        <w:ind w:firstLine="2257"/>
        <w:jc w:val="both"/>
      </w:pPr>
      <w:r>
        <w:t>Symbole</w:t>
      </w:r>
    </w:p>
    <w:p w14:paraId="35F4CD46" w14:textId="37A263D2" w:rsidR="001F0829" w:rsidRDefault="00006B75" w:rsidP="002A07F0">
      <w:pPr>
        <w:pStyle w:val="Listenabsatz"/>
        <w:numPr>
          <w:ilvl w:val="0"/>
          <w:numId w:val="16"/>
        </w:numPr>
        <w:ind w:firstLine="2257"/>
        <w:jc w:val="both"/>
      </w:pPr>
      <w:hyperlink r:id="rId8" w:history="1">
        <w:r w:rsidR="001F0829" w:rsidRPr="009D6558">
          <w:rPr>
            <w:rStyle w:val="Hyperlink"/>
          </w:rPr>
          <w:t>RFID-Tags</w:t>
        </w:r>
      </w:hyperlink>
    </w:p>
    <w:p w14:paraId="258E4FB7" w14:textId="60136256" w:rsidR="001F0829" w:rsidRDefault="002021D0" w:rsidP="000C4A67">
      <w:pPr>
        <w:jc w:val="both"/>
      </w:pPr>
      <w:r>
        <w:lastRenderedPageBreak/>
        <w:t>Da die Kennzeichen häufig großen Belastungen ausgesetzt</w:t>
      </w:r>
      <w:r w:rsidR="006759C1">
        <w:t xml:space="preserve"> sind, </w:t>
      </w:r>
      <w:r>
        <w:t>wie</w:t>
      </w:r>
      <w:r w:rsidR="006759C1">
        <w:t xml:space="preserve"> etwa</w:t>
      </w:r>
      <w:r>
        <w:t xml:space="preserve"> Hitze, chemische Stoffe</w:t>
      </w:r>
      <w:r w:rsidR="006759C1">
        <w:t xml:space="preserve"> oder </w:t>
      </w:r>
      <w:r>
        <w:t>hoher Druck, ist die Beständigkeit der Kennzeichnung sehr wichtig. Auch die Lesbarkeit spielt eine zentrale Rolle</w:t>
      </w:r>
      <w:r w:rsidR="00FD3ED0">
        <w:t xml:space="preserve"> –</w:t>
      </w:r>
      <w:r>
        <w:t xml:space="preserve"> ganz besonders bei speziellen Codes.</w:t>
      </w:r>
      <w:r w:rsidR="00BD5DB4">
        <w:t xml:space="preserve"> Innerhalb der Markierverfahren werden hier häufig Laser verwendet</w:t>
      </w:r>
      <w:r w:rsidR="00680D32">
        <w:t xml:space="preserve">. Die Laserkennzeichnung </w:t>
      </w:r>
      <w:hyperlink r:id="rId9" w:history="1">
        <w:r w:rsidR="005F1CB0">
          <w:rPr>
            <w:rStyle w:val="Hyperlink"/>
          </w:rPr>
          <w:t>wird</w:t>
        </w:r>
        <w:r w:rsidR="000F33D2" w:rsidRPr="000F33D2">
          <w:rPr>
            <w:rStyle w:val="Hyperlink"/>
          </w:rPr>
          <w:t xml:space="preserve"> im Maschinenbau </w:t>
        </w:r>
        <w:r w:rsidR="005F1CB0">
          <w:rPr>
            <w:rStyle w:val="Hyperlink"/>
          </w:rPr>
          <w:t>eingesetzt</w:t>
        </w:r>
      </w:hyperlink>
      <w:r w:rsidR="00EC4D64">
        <w:t xml:space="preserve">, aber auch in anderen Bereichen wie </w:t>
      </w:r>
      <w:r w:rsidR="00A119BF">
        <w:t>in der Medizintechnik oder in der Automobilindustrie. Sowohl verschiedene Metalle wie</w:t>
      </w:r>
      <w:r w:rsidR="00680D32">
        <w:t xml:space="preserve"> Aluminium</w:t>
      </w:r>
      <w:r w:rsidR="00342A3E">
        <w:t xml:space="preserve"> und</w:t>
      </w:r>
      <w:r w:rsidR="00680D32">
        <w:t xml:space="preserve"> Edelstahl</w:t>
      </w:r>
      <w:r w:rsidR="00A119BF">
        <w:t xml:space="preserve">, </w:t>
      </w:r>
      <w:r w:rsidR="001223B0">
        <w:t>als</w:t>
      </w:r>
      <w:r w:rsidR="00A119BF">
        <w:t xml:space="preserve"> auch Kunststoff </w:t>
      </w:r>
      <w:r w:rsidR="005F1CB0">
        <w:t>können</w:t>
      </w:r>
      <w:r w:rsidR="00A119BF">
        <w:t xml:space="preserve"> damit beschriftet werden.</w:t>
      </w:r>
      <w:r w:rsidR="00680D32">
        <w:t xml:space="preserve"> </w:t>
      </w:r>
      <w:r w:rsidR="00A119BF">
        <w:t>So entstehen</w:t>
      </w:r>
      <w:r w:rsidR="00680D32">
        <w:t xml:space="preserve"> beispielsweise Codierungen, Seriennummern und Datamatrix-Codes. </w:t>
      </w:r>
    </w:p>
    <w:p w14:paraId="614B059D" w14:textId="77777777" w:rsidR="00014D1A" w:rsidRDefault="00FD3ED0" w:rsidP="000C4A67">
      <w:pPr>
        <w:jc w:val="both"/>
      </w:pPr>
      <w:r>
        <w:t>In puncto</w:t>
      </w:r>
      <w:r w:rsidR="00973369">
        <w:t xml:space="preserve"> Herstellungsverfahren lassen sich zwei Bereiche definieren</w:t>
      </w:r>
      <w:r>
        <w:t xml:space="preserve">: </w:t>
      </w:r>
    </w:p>
    <w:p w14:paraId="1A983423" w14:textId="08CA9A17" w:rsidR="00014D1A" w:rsidRDefault="00114E8E" w:rsidP="00014D1A">
      <w:pPr>
        <w:pStyle w:val="Listenabsatz"/>
        <w:numPr>
          <w:ilvl w:val="0"/>
          <w:numId w:val="21"/>
        </w:numPr>
        <w:jc w:val="both"/>
      </w:pPr>
      <w:r w:rsidRPr="00AB2411">
        <w:t xml:space="preserve">Die </w:t>
      </w:r>
      <w:r w:rsidRPr="00014D1A">
        <w:rPr>
          <w:b/>
          <w:bCs/>
        </w:rPr>
        <w:t>Direktkennzeichnung</w:t>
      </w:r>
      <w:r w:rsidRPr="00AB2411">
        <w:t xml:space="preserve"> erfolgt mittels </w:t>
      </w:r>
      <w:r w:rsidR="0075125C">
        <w:t>Gravur, Laserbeschriftung</w:t>
      </w:r>
      <w:r w:rsidR="003D4E93">
        <w:t>, Schlagstempel oder mithilfe eines Nadelmarkierers oder Ritzmarkierers.</w:t>
      </w:r>
      <w:r w:rsidR="00AB2411">
        <w:t xml:space="preserve"> </w:t>
      </w:r>
    </w:p>
    <w:p w14:paraId="55C1B5F9" w14:textId="0B3E39CE" w:rsidR="00014D1A" w:rsidRDefault="00653169" w:rsidP="00014D1A">
      <w:pPr>
        <w:pStyle w:val="Listenabsatz"/>
        <w:numPr>
          <w:ilvl w:val="0"/>
          <w:numId w:val="21"/>
        </w:numPr>
        <w:jc w:val="both"/>
      </w:pPr>
      <w:r>
        <w:t xml:space="preserve">In </w:t>
      </w:r>
      <w:r w:rsidR="00FD3ED0">
        <w:t xml:space="preserve">der </w:t>
      </w:r>
      <w:proofErr w:type="spellStart"/>
      <w:r w:rsidR="003D4E93" w:rsidRPr="00014D1A">
        <w:rPr>
          <w:b/>
          <w:bCs/>
        </w:rPr>
        <w:t>Medium</w:t>
      </w:r>
      <w:r w:rsidR="00006B75">
        <w:rPr>
          <w:b/>
          <w:bCs/>
        </w:rPr>
        <w:t>skennzeichnung</w:t>
      </w:r>
      <w:proofErr w:type="spellEnd"/>
      <w:r w:rsidR="003D4E93">
        <w:t xml:space="preserve"> von industriellen Kennzeichen </w:t>
      </w:r>
      <w:r w:rsidR="00FD3ED0">
        <w:t xml:space="preserve">gibt es wiederum folgende </w:t>
      </w:r>
      <w:r w:rsidR="003D4E93">
        <w:t>Herstellungsverfahren:</w:t>
      </w:r>
    </w:p>
    <w:p w14:paraId="34FFE0D7" w14:textId="77777777" w:rsidR="00014D1A" w:rsidRDefault="003D4E93" w:rsidP="00014D1A">
      <w:pPr>
        <w:pStyle w:val="Listenabsatz"/>
        <w:numPr>
          <w:ilvl w:val="1"/>
          <w:numId w:val="21"/>
        </w:numPr>
        <w:jc w:val="both"/>
      </w:pPr>
      <w:r>
        <w:t>Kohlendioxidlaser</w:t>
      </w:r>
    </w:p>
    <w:p w14:paraId="3A9BD7F6" w14:textId="77777777" w:rsidR="00014D1A" w:rsidRDefault="00F6207A" w:rsidP="00014D1A">
      <w:pPr>
        <w:pStyle w:val="Listenabsatz"/>
        <w:numPr>
          <w:ilvl w:val="1"/>
          <w:numId w:val="21"/>
        </w:numPr>
        <w:jc w:val="both"/>
      </w:pPr>
      <w:r>
        <w:t>Kristall</w:t>
      </w:r>
      <w:r w:rsidR="005B0997">
        <w:t>l</w:t>
      </w:r>
      <w:r>
        <w:t>aser</w:t>
      </w:r>
    </w:p>
    <w:p w14:paraId="7A3B8B17" w14:textId="77777777" w:rsidR="00014D1A" w:rsidRDefault="00F6207A" w:rsidP="00014D1A">
      <w:pPr>
        <w:pStyle w:val="Listenabsatz"/>
        <w:numPr>
          <w:ilvl w:val="1"/>
          <w:numId w:val="21"/>
        </w:numPr>
        <w:jc w:val="both"/>
      </w:pPr>
      <w:r>
        <w:t>Faserlaser</w:t>
      </w:r>
      <w:r w:rsidR="005B0997" w:rsidRPr="005B0997">
        <w:t xml:space="preserve"> </w:t>
      </w:r>
    </w:p>
    <w:p w14:paraId="277CF046" w14:textId="77777777" w:rsidR="00014D1A" w:rsidRDefault="005B0997" w:rsidP="00014D1A">
      <w:pPr>
        <w:pStyle w:val="Listenabsatz"/>
        <w:numPr>
          <w:ilvl w:val="1"/>
          <w:numId w:val="21"/>
        </w:numPr>
        <w:jc w:val="both"/>
      </w:pPr>
      <w:r>
        <w:t>Plotter</w:t>
      </w:r>
    </w:p>
    <w:p w14:paraId="34F6A81D" w14:textId="5ADB3B40" w:rsidR="00F6207A" w:rsidRDefault="00F6207A" w:rsidP="00014D1A">
      <w:pPr>
        <w:pStyle w:val="Listenabsatz"/>
        <w:numPr>
          <w:ilvl w:val="1"/>
          <w:numId w:val="21"/>
        </w:numPr>
        <w:jc w:val="both"/>
      </w:pPr>
      <w:r>
        <w:t>Gravur</w:t>
      </w:r>
    </w:p>
    <w:p w14:paraId="658F2F7D" w14:textId="4BAE0F97" w:rsidR="00F6207A" w:rsidRDefault="00F6207A" w:rsidP="00014D1A">
      <w:pPr>
        <w:pStyle w:val="Listenabsatz"/>
        <w:numPr>
          <w:ilvl w:val="1"/>
          <w:numId w:val="21"/>
        </w:numPr>
        <w:jc w:val="both"/>
      </w:pPr>
      <w:r>
        <w:t>Ritzmarkierer</w:t>
      </w:r>
    </w:p>
    <w:p w14:paraId="6F98ECCB" w14:textId="66B59AFC" w:rsidR="00F6207A" w:rsidRDefault="00F6207A" w:rsidP="00014D1A">
      <w:pPr>
        <w:pStyle w:val="Listenabsatz"/>
        <w:numPr>
          <w:ilvl w:val="1"/>
          <w:numId w:val="21"/>
        </w:numPr>
        <w:jc w:val="both"/>
      </w:pPr>
      <w:r>
        <w:t>Nadelmarkierer</w:t>
      </w:r>
    </w:p>
    <w:p w14:paraId="60079AB3" w14:textId="4006481C" w:rsidR="00F6207A" w:rsidRDefault="00F6207A" w:rsidP="00014D1A">
      <w:pPr>
        <w:pStyle w:val="Listenabsatz"/>
        <w:numPr>
          <w:ilvl w:val="1"/>
          <w:numId w:val="21"/>
        </w:numPr>
        <w:jc w:val="both"/>
      </w:pPr>
      <w:r>
        <w:t>Foliendruck</w:t>
      </w:r>
    </w:p>
    <w:p w14:paraId="4C093CED" w14:textId="273DCF9D" w:rsidR="00F6207A" w:rsidRDefault="00F6207A" w:rsidP="00014D1A">
      <w:pPr>
        <w:pStyle w:val="Listenabsatz"/>
        <w:numPr>
          <w:ilvl w:val="1"/>
          <w:numId w:val="21"/>
        </w:numPr>
        <w:jc w:val="both"/>
      </w:pPr>
      <w:r>
        <w:t>Siebdruck</w:t>
      </w:r>
      <w:r w:rsidR="005B0997">
        <w:t>verfahren</w:t>
      </w:r>
    </w:p>
    <w:p w14:paraId="5391951B" w14:textId="6496095C" w:rsidR="00F6207A" w:rsidRDefault="00F6207A" w:rsidP="00014D1A">
      <w:pPr>
        <w:pStyle w:val="Listenabsatz"/>
        <w:numPr>
          <w:ilvl w:val="1"/>
          <w:numId w:val="21"/>
        </w:numPr>
        <w:jc w:val="both"/>
      </w:pPr>
      <w:r w:rsidRPr="00CA46DA">
        <w:t>Thermodruck</w:t>
      </w:r>
    </w:p>
    <w:p w14:paraId="70871EAE" w14:textId="3063A808" w:rsidR="00F6207A" w:rsidRDefault="00F6207A" w:rsidP="00014D1A">
      <w:pPr>
        <w:pStyle w:val="Listenabsatz"/>
        <w:numPr>
          <w:ilvl w:val="1"/>
          <w:numId w:val="21"/>
        </w:numPr>
        <w:jc w:val="both"/>
      </w:pPr>
      <w:proofErr w:type="spellStart"/>
      <w:r>
        <w:t>PrintoLUX</w:t>
      </w:r>
      <w:proofErr w:type="spellEnd"/>
      <w:r>
        <w:t>-Verfahren</w:t>
      </w:r>
    </w:p>
    <w:p w14:paraId="7A320622" w14:textId="08D7ED8E" w:rsidR="002E280D" w:rsidRDefault="002E280D" w:rsidP="00014D1A">
      <w:pPr>
        <w:pStyle w:val="Listenabsatz"/>
        <w:numPr>
          <w:ilvl w:val="1"/>
          <w:numId w:val="21"/>
        </w:numPr>
        <w:jc w:val="both"/>
      </w:pPr>
      <w:r>
        <w:t>UV-Direktdruck</w:t>
      </w:r>
    </w:p>
    <w:p w14:paraId="5EC11ACE" w14:textId="3CB2C268" w:rsidR="002E280D" w:rsidRDefault="000621E6" w:rsidP="000C4A67">
      <w:pPr>
        <w:pStyle w:val="berschrift2"/>
        <w:jc w:val="both"/>
      </w:pPr>
      <w:r>
        <w:t>Was wird beschriftet?</w:t>
      </w:r>
    </w:p>
    <w:p w14:paraId="693F9A4E" w14:textId="6FFD5275" w:rsidR="002E280D" w:rsidRDefault="002E280D" w:rsidP="000C4A67">
      <w:pPr>
        <w:jc w:val="both"/>
      </w:pPr>
      <w:r>
        <w:t xml:space="preserve">Zu den verschiedenen </w:t>
      </w:r>
      <w:r w:rsidR="00E94F96">
        <w:rPr>
          <w:b/>
          <w:bCs/>
        </w:rPr>
        <w:t>Typen</w:t>
      </w:r>
      <w:r w:rsidRPr="00BC2421">
        <w:rPr>
          <w:b/>
          <w:bCs/>
        </w:rPr>
        <w:t xml:space="preserve"> der industriellen Kennzeichnung</w:t>
      </w:r>
      <w:r>
        <w:t xml:space="preserve"> gehören:</w:t>
      </w:r>
    </w:p>
    <w:p w14:paraId="44D2CA2F" w14:textId="04514D86" w:rsidR="002E280D" w:rsidRDefault="002E280D" w:rsidP="000C4A67">
      <w:pPr>
        <w:pStyle w:val="Listenabsatz"/>
        <w:numPr>
          <w:ilvl w:val="0"/>
          <w:numId w:val="18"/>
        </w:numPr>
        <w:jc w:val="both"/>
      </w:pPr>
      <w:r>
        <w:t>Typenschilder</w:t>
      </w:r>
    </w:p>
    <w:p w14:paraId="5841F674" w14:textId="3E17B012" w:rsidR="002E280D" w:rsidRDefault="002E280D" w:rsidP="000C4A67">
      <w:pPr>
        <w:pStyle w:val="Listenabsatz"/>
        <w:numPr>
          <w:ilvl w:val="0"/>
          <w:numId w:val="18"/>
        </w:numPr>
        <w:jc w:val="both"/>
      </w:pPr>
      <w:r>
        <w:t>Kabelschilder</w:t>
      </w:r>
    </w:p>
    <w:p w14:paraId="3A37D848" w14:textId="49941E62" w:rsidR="003D4545" w:rsidRDefault="003D4545" w:rsidP="000C4A67">
      <w:pPr>
        <w:pStyle w:val="Listenabsatz"/>
        <w:numPr>
          <w:ilvl w:val="0"/>
          <w:numId w:val="18"/>
        </w:numPr>
        <w:jc w:val="both"/>
      </w:pPr>
      <w:r>
        <w:t>Ronden</w:t>
      </w:r>
    </w:p>
    <w:p w14:paraId="4BC23D18" w14:textId="19B93F81" w:rsidR="003D4545" w:rsidRDefault="002E280D" w:rsidP="00FD3ED0">
      <w:pPr>
        <w:pStyle w:val="Listenabsatz"/>
        <w:numPr>
          <w:ilvl w:val="0"/>
          <w:numId w:val="18"/>
        </w:numPr>
        <w:jc w:val="both"/>
      </w:pPr>
      <w:r>
        <w:t>Sicherheits-,</w:t>
      </w:r>
      <w:r w:rsidR="00FD3ED0">
        <w:t xml:space="preserve"> </w:t>
      </w:r>
      <w:r w:rsidR="003D4545">
        <w:t>Betriebsmittel- und Gefahrstoffkennzeichen</w:t>
      </w:r>
    </w:p>
    <w:p w14:paraId="564F6089" w14:textId="72C5F2E7" w:rsidR="003D4545" w:rsidRDefault="003D4545" w:rsidP="00FD3ED0">
      <w:pPr>
        <w:pStyle w:val="Listenabsatz"/>
        <w:numPr>
          <w:ilvl w:val="0"/>
          <w:numId w:val="18"/>
        </w:numPr>
        <w:jc w:val="both"/>
      </w:pPr>
      <w:proofErr w:type="spellStart"/>
      <w:r>
        <w:t>Taster</w:t>
      </w:r>
      <w:r w:rsidR="00FD3ED0">
        <w:t>schilder</w:t>
      </w:r>
      <w:proofErr w:type="spellEnd"/>
      <w:r w:rsidR="00FD3ED0">
        <w:t xml:space="preserve"> und </w:t>
      </w:r>
      <w:r>
        <w:t>Einlegeschilde</w:t>
      </w:r>
      <w:r w:rsidR="00FD3ED0">
        <w:t>r</w:t>
      </w:r>
    </w:p>
    <w:p w14:paraId="2F048D37" w14:textId="1842898D" w:rsidR="00FD3ED0" w:rsidRDefault="00FD3ED0" w:rsidP="00FD3ED0">
      <w:pPr>
        <w:jc w:val="both"/>
      </w:pPr>
      <w:r>
        <w:t xml:space="preserve">Nachstehend werden ein paar der wichtigsten Typen vorgestellt. </w:t>
      </w:r>
    </w:p>
    <w:p w14:paraId="325FDAF3" w14:textId="51C01D13" w:rsidR="003D4545" w:rsidRPr="00773AD7" w:rsidRDefault="003B3C53" w:rsidP="00773AD7">
      <w:pPr>
        <w:pStyle w:val="berschrift3"/>
      </w:pPr>
      <w:r w:rsidRPr="00773AD7">
        <w:t>Betriebsmittelkennzeichen</w:t>
      </w:r>
    </w:p>
    <w:p w14:paraId="5A0D04CC" w14:textId="098F695A" w:rsidR="003B3C53" w:rsidRDefault="003B3C53" w:rsidP="000C4A67">
      <w:pPr>
        <w:jc w:val="both"/>
      </w:pPr>
      <w:r>
        <w:t>Betriebsmittelkennzeichen sind sogenannte Referenzkennzeichen</w:t>
      </w:r>
      <w:r w:rsidR="00881754">
        <w:t>. Die Abkürzung dafür lautet BMK</w:t>
      </w:r>
      <w:r>
        <w:t xml:space="preserve">. Sie </w:t>
      </w:r>
      <w:r w:rsidR="005E5BA5">
        <w:t>werden</w:t>
      </w:r>
      <w:r w:rsidR="00916296">
        <w:t xml:space="preserve"> auf alle</w:t>
      </w:r>
      <w:r w:rsidR="005E5BA5">
        <w:t>n</w:t>
      </w:r>
      <w:r w:rsidR="00916296">
        <w:t xml:space="preserve"> Objekte</w:t>
      </w:r>
      <w:r w:rsidR="005E5BA5">
        <w:t>n angebracht</w:t>
      </w:r>
      <w:r w:rsidR="00916296">
        <w:t xml:space="preserve">, die eine Funktion im Produktionsprozess </w:t>
      </w:r>
      <w:r w:rsidR="005E5BA5">
        <w:t>erfüllen</w:t>
      </w:r>
      <w:r w:rsidR="00916296">
        <w:t xml:space="preserve">. </w:t>
      </w:r>
      <w:r w:rsidR="005E5BA5">
        <w:t>I</w:t>
      </w:r>
      <w:r w:rsidR="00916296">
        <w:t>n</w:t>
      </w:r>
      <w:r w:rsidR="005E5BA5">
        <w:t xml:space="preserve"> Summe</w:t>
      </w:r>
      <w:r w:rsidR="00916296">
        <w:t xml:space="preserve"> bilden die Betriebsmittelkennzeichen ein technisches System. Es ist </w:t>
      </w:r>
      <w:r w:rsidR="005E5BA5">
        <w:t xml:space="preserve">daher </w:t>
      </w:r>
      <w:r w:rsidR="00916296">
        <w:t>notwendig, alle Objekte im Produktionsprozess damit auszuzeichnen.</w:t>
      </w:r>
    </w:p>
    <w:p w14:paraId="394170B9" w14:textId="24F52B95" w:rsidR="003B3C53" w:rsidRDefault="00881754" w:rsidP="00773AD7">
      <w:pPr>
        <w:pStyle w:val="berschrift3"/>
      </w:pPr>
      <w:r>
        <w:t>Gefahrstoffkennzeichen</w:t>
      </w:r>
    </w:p>
    <w:p w14:paraId="0588D52D" w14:textId="06CD9DBF" w:rsidR="00881754" w:rsidRPr="00881754" w:rsidRDefault="005E5BA5" w:rsidP="000C4A67">
      <w:pPr>
        <w:jc w:val="both"/>
      </w:pPr>
      <w:r>
        <w:t>Arbeitet</w:t>
      </w:r>
      <w:r w:rsidR="00881754">
        <w:t xml:space="preserve"> ein Unternehmen mit Gefahrstoffen</w:t>
      </w:r>
      <w:r>
        <w:t xml:space="preserve">, so </w:t>
      </w:r>
      <w:r w:rsidR="00881754">
        <w:t xml:space="preserve">ist es </w:t>
      </w:r>
      <w:r>
        <w:t>essentiell</w:t>
      </w:r>
      <w:r w:rsidR="00881754">
        <w:t xml:space="preserve">, </w:t>
      </w:r>
      <w:r>
        <w:t xml:space="preserve">dass </w:t>
      </w:r>
      <w:r w:rsidR="00881754">
        <w:t xml:space="preserve">alle Rohre, durch die diese </w:t>
      </w:r>
      <w:r>
        <w:t>S</w:t>
      </w:r>
      <w:r w:rsidR="00881754">
        <w:t>toffe fließe</w:t>
      </w:r>
      <w:r w:rsidR="00C61768">
        <w:t>n, zusätzlich zur normalen Kennzeichnung ein Gefahrensymbol tragen. Gefahrensymbole orientieren sich dabei an globalen Richtlinien</w:t>
      </w:r>
      <w:r w:rsidR="00D8756B">
        <w:t xml:space="preserve"> der Vereinten Nationen</w:t>
      </w:r>
      <w:r w:rsidR="00C61768">
        <w:t>, den sogenannten GHS (</w:t>
      </w:r>
      <w:proofErr w:type="spellStart"/>
      <w:r w:rsidR="00C61768">
        <w:t>Globally</w:t>
      </w:r>
      <w:proofErr w:type="spellEnd"/>
      <w:r w:rsidR="00C61768">
        <w:t xml:space="preserve"> </w:t>
      </w:r>
      <w:proofErr w:type="spellStart"/>
      <w:r w:rsidR="00C61768">
        <w:t>Harmonized</w:t>
      </w:r>
      <w:proofErr w:type="spellEnd"/>
      <w:r w:rsidR="00C61768">
        <w:t xml:space="preserve"> System </w:t>
      </w:r>
      <w:proofErr w:type="spellStart"/>
      <w:r w:rsidR="00C61768">
        <w:t>of</w:t>
      </w:r>
      <w:proofErr w:type="spellEnd"/>
      <w:r w:rsidR="00C61768">
        <w:t xml:space="preserve"> Classification</w:t>
      </w:r>
      <w:r w:rsidR="00D8756B">
        <w:t xml:space="preserve">, </w:t>
      </w:r>
      <w:proofErr w:type="spellStart"/>
      <w:r w:rsidR="00D8756B">
        <w:t>Labelling</w:t>
      </w:r>
      <w:proofErr w:type="spellEnd"/>
      <w:r w:rsidR="00D8756B">
        <w:t xml:space="preserve"> und </w:t>
      </w:r>
      <w:proofErr w:type="spellStart"/>
      <w:r w:rsidR="00D8756B">
        <w:t>Packaging</w:t>
      </w:r>
      <w:proofErr w:type="spellEnd"/>
      <w:r w:rsidR="00D8756B">
        <w:t xml:space="preserve"> </w:t>
      </w:r>
      <w:proofErr w:type="spellStart"/>
      <w:r w:rsidR="00D8756B">
        <w:t>of</w:t>
      </w:r>
      <w:proofErr w:type="spellEnd"/>
      <w:r w:rsidR="00D8756B">
        <w:t xml:space="preserve"> Chemicals). </w:t>
      </w:r>
      <w:r>
        <w:t>Dabei handelt es sich um</w:t>
      </w:r>
      <w:r w:rsidR="00D8756B">
        <w:t xml:space="preserve"> eine Symbolreihe für gefährliche Stoffe und Gemisch</w:t>
      </w:r>
      <w:r>
        <w:t>e</w:t>
      </w:r>
      <w:r w:rsidR="00D8756B">
        <w:t xml:space="preserve">, die </w:t>
      </w:r>
      <w:r w:rsidR="00D8756B">
        <w:lastRenderedPageBreak/>
        <w:t>auf der ganzen Welt bekannt sind</w:t>
      </w:r>
      <w:r w:rsidR="002B14F9">
        <w:t xml:space="preserve">. Die </w:t>
      </w:r>
      <w:hyperlink r:id="rId10" w:history="1">
        <w:r w:rsidR="002B14F9" w:rsidRPr="00CA46DA">
          <w:rPr>
            <w:rStyle w:val="Hyperlink"/>
          </w:rPr>
          <w:t>Gefahrenpiktogramme der GHS</w:t>
        </w:r>
      </w:hyperlink>
      <w:r w:rsidR="002B14F9">
        <w:t xml:space="preserve"> sind rot umrandete Rauten, auf denen sich ein schwarzes Symbol vor weißem Hintergrund befindet. </w:t>
      </w:r>
    </w:p>
    <w:p w14:paraId="45256DE7" w14:textId="50FF30F7" w:rsidR="00CC0AB7" w:rsidRDefault="00350221" w:rsidP="00773AD7">
      <w:pPr>
        <w:pStyle w:val="berschrift3"/>
      </w:pPr>
      <w:r>
        <w:t>Kabelkennzeichen</w:t>
      </w:r>
    </w:p>
    <w:p w14:paraId="1D179B0C" w14:textId="0BC9C832" w:rsidR="00350221" w:rsidRDefault="00350221" w:rsidP="000C4A67">
      <w:pPr>
        <w:jc w:val="both"/>
      </w:pPr>
      <w:r>
        <w:t>Kabelkennzeichen heißen umgangssprachlich häufig auch einfach Kabelschilder. Sie kommen überall dort zum Einsatz</w:t>
      </w:r>
      <w:r w:rsidR="00BF6BF4">
        <w:t xml:space="preserve">, wo es notwendig ist, Kabel sauber voneinander zu trennen. </w:t>
      </w:r>
      <w:r w:rsidR="000146F4">
        <w:t xml:space="preserve">Hierfür </w:t>
      </w:r>
      <w:r w:rsidR="00BF6BF4">
        <w:t xml:space="preserve">erhalten </w:t>
      </w:r>
      <w:r w:rsidR="000146F4">
        <w:t>sie so</w:t>
      </w:r>
      <w:r w:rsidR="00BF6BF4">
        <w:t>dann eine separate Beschriftung. Damit sind die Funktionen der einzelnen Kabel besser nachvollziehbar und sind zu einem späteren Zeitpunkt leichter wieder zu erkennen.</w:t>
      </w:r>
      <w:r w:rsidR="00A72416">
        <w:t xml:space="preserve"> Kabelkennzeichen heißen oft auch Kabelfahnen, Kabeletikett oder Kabelkennzeichnungsring.</w:t>
      </w:r>
    </w:p>
    <w:p w14:paraId="5EBE195A" w14:textId="6767492F" w:rsidR="00A72416" w:rsidRDefault="00A72416" w:rsidP="00773AD7">
      <w:pPr>
        <w:pStyle w:val="berschrift3"/>
      </w:pPr>
      <w:r>
        <w:t>Rohrleitungskennzeichen</w:t>
      </w:r>
    </w:p>
    <w:p w14:paraId="4D3C3BF1" w14:textId="0AD5E2E5" w:rsidR="00A72416" w:rsidRDefault="00062E1B" w:rsidP="000C4A6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9A23B09" wp14:editId="74E3F6C6">
                <wp:simplePos x="0" y="0"/>
                <wp:positionH relativeFrom="column">
                  <wp:posOffset>-1905</wp:posOffset>
                </wp:positionH>
                <wp:positionV relativeFrom="paragraph">
                  <wp:posOffset>1407160</wp:posOffset>
                </wp:positionV>
                <wp:extent cx="179959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B87E52" w14:textId="6AAA9AF9" w:rsidR="00062E1B" w:rsidRPr="001E2986" w:rsidRDefault="00062E1B" w:rsidP="00062E1B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006B75">
                              <w:fldChar w:fldCharType="begin"/>
                            </w:r>
                            <w:r w:rsidR="00006B75">
                              <w:instrText xml:space="preserve"> SEQ Abbildung \* ARABIC </w:instrText>
                            </w:r>
                            <w:r w:rsidR="00006B75">
                              <w:fldChar w:fldCharType="separate"/>
                            </w:r>
                            <w:r w:rsidR="002C7776">
                              <w:rPr>
                                <w:noProof/>
                              </w:rPr>
                              <w:t>3</w:t>
                            </w:r>
                            <w:r w:rsidR="00006B75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="000146F4">
                              <w:t xml:space="preserve">Bei </w:t>
                            </w:r>
                            <w:r>
                              <w:t>bestimmte</w:t>
                            </w:r>
                            <w:r w:rsidR="000146F4">
                              <w:t>n</w:t>
                            </w:r>
                            <w:r>
                              <w:t xml:space="preserve"> Stoffe</w:t>
                            </w:r>
                            <w:r w:rsidR="000146F4">
                              <w:t>n</w:t>
                            </w:r>
                            <w:r>
                              <w:t xml:space="preserve"> müssen die Rohrleitungen mit Pfeilen</w:t>
                            </w:r>
                            <w:r w:rsidR="002C7776">
                              <w:t xml:space="preserve"> für die Fließrichtung</w:t>
                            </w:r>
                            <w:r>
                              <w:t xml:space="preserve"> kennzeichnet sein</w:t>
                            </w:r>
                            <w:r w:rsidR="002C7776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23B09" id="Textfeld 1" o:spid="_x0000_s1027" type="#_x0000_t202" style="position:absolute;left:0;text-align:left;margin-left:-.15pt;margin-top:110.8pt;width:141.7pt;height: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" stroked="f">
                <v:textbox style="mso-fit-shape-to-text:t" inset="0,0,0,0">
                  <w:txbxContent>
                    <w:p w14:paraId="38B87E52" w14:textId="6AAA9AF9" w:rsidR="00062E1B" w:rsidRPr="001E2986" w:rsidRDefault="00062E1B" w:rsidP="00062E1B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A968BC">
                        <w:fldChar w:fldCharType="begin"/>
                      </w:r>
                      <w:r w:rsidR="00A968BC">
                        <w:instrText xml:space="preserve"> SEQ Abbildung \* ARABIC </w:instrText>
                      </w:r>
                      <w:r w:rsidR="00A968BC">
                        <w:fldChar w:fldCharType="separate"/>
                      </w:r>
                      <w:r w:rsidR="002C7776">
                        <w:rPr>
                          <w:noProof/>
                        </w:rPr>
                        <w:t>3</w:t>
                      </w:r>
                      <w:r w:rsidR="00A968BC"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="000146F4">
                        <w:t xml:space="preserve">Bei </w:t>
                      </w:r>
                      <w:r>
                        <w:t>bestimmte</w:t>
                      </w:r>
                      <w:r w:rsidR="000146F4">
                        <w:t>n</w:t>
                      </w:r>
                      <w:r>
                        <w:t xml:space="preserve"> Stoffe</w:t>
                      </w:r>
                      <w:r w:rsidR="000146F4">
                        <w:t>n</w:t>
                      </w:r>
                      <w:r>
                        <w:t xml:space="preserve"> müssen die Rohrleitungen mit Pfeilen</w:t>
                      </w:r>
                      <w:r w:rsidR="002C7776">
                        <w:t xml:space="preserve"> für die Fließrichtung</w:t>
                      </w:r>
                      <w:r>
                        <w:t xml:space="preserve"> kennzeichnet sein</w:t>
                      </w:r>
                      <w:r w:rsidR="002C7776"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67F2B51" wp14:editId="4DCD5BBC">
            <wp:simplePos x="0" y="0"/>
            <wp:positionH relativeFrom="column">
              <wp:posOffset>-2449</wp:posOffset>
            </wp:positionH>
            <wp:positionV relativeFrom="paragraph">
              <wp:posOffset>816</wp:posOffset>
            </wp:positionV>
            <wp:extent cx="1800000" cy="1350000"/>
            <wp:effectExtent l="0" t="0" r="0" b="3175"/>
            <wp:wrapTight wrapText="bothSides">
              <wp:wrapPolygon edited="0">
                <wp:start x="0" y="0"/>
                <wp:lineTo x="0" y="21346"/>
                <wp:lineTo x="21265" y="21346"/>
                <wp:lineTo x="21265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3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2416">
        <w:t>Laut DIN 2403 gibt es zehn Hauptgruppen</w:t>
      </w:r>
      <w:r w:rsidR="00AA4976">
        <w:t>, die nicht verlegte Leitungen für bestimmte Medien kennzeichnen müssen</w:t>
      </w:r>
      <w:r w:rsidR="000146F4">
        <w:t>:</w:t>
      </w:r>
    </w:p>
    <w:p w14:paraId="317FC712" w14:textId="2EA6D1C3" w:rsidR="00AA4976" w:rsidRDefault="00AA4976" w:rsidP="000C4A67">
      <w:pPr>
        <w:pStyle w:val="Listenabsatz"/>
        <w:numPr>
          <w:ilvl w:val="0"/>
          <w:numId w:val="19"/>
        </w:numPr>
        <w:jc w:val="both"/>
      </w:pPr>
      <w:r>
        <w:t>Brennbare Gase</w:t>
      </w:r>
    </w:p>
    <w:p w14:paraId="50C9E860" w14:textId="18C2168E" w:rsidR="00AA4976" w:rsidRDefault="00AA4976" w:rsidP="000C4A67">
      <w:pPr>
        <w:pStyle w:val="Listenabsatz"/>
        <w:numPr>
          <w:ilvl w:val="0"/>
          <w:numId w:val="19"/>
        </w:numPr>
        <w:jc w:val="both"/>
      </w:pPr>
      <w:r>
        <w:t>Brennbare Flüssigkeiten</w:t>
      </w:r>
    </w:p>
    <w:p w14:paraId="68E809B2" w14:textId="7EEF28F6" w:rsidR="00AA4976" w:rsidRDefault="00AA4976" w:rsidP="000C4A67">
      <w:pPr>
        <w:pStyle w:val="Listenabsatz"/>
        <w:numPr>
          <w:ilvl w:val="0"/>
          <w:numId w:val="19"/>
        </w:numPr>
        <w:jc w:val="both"/>
      </w:pPr>
      <w:r>
        <w:t>Nicht brennbare Gase</w:t>
      </w:r>
    </w:p>
    <w:p w14:paraId="38036040" w14:textId="501D9A10" w:rsidR="00AA4976" w:rsidRDefault="00AA4976" w:rsidP="000C4A67">
      <w:pPr>
        <w:pStyle w:val="Listenabsatz"/>
        <w:numPr>
          <w:ilvl w:val="0"/>
          <w:numId w:val="19"/>
        </w:numPr>
        <w:jc w:val="both"/>
      </w:pPr>
      <w:r>
        <w:t>Nicht brennbare Flüssigkeiten</w:t>
      </w:r>
    </w:p>
    <w:p w14:paraId="1AAC2DE8" w14:textId="46DF53C7" w:rsidR="00AA4976" w:rsidRDefault="00AA4976" w:rsidP="000C4A67">
      <w:pPr>
        <w:pStyle w:val="Listenabsatz"/>
        <w:numPr>
          <w:ilvl w:val="0"/>
          <w:numId w:val="19"/>
        </w:numPr>
        <w:jc w:val="both"/>
      </w:pPr>
      <w:r>
        <w:t>Sauerstoff</w:t>
      </w:r>
    </w:p>
    <w:p w14:paraId="009DDDDA" w14:textId="7C22C8BB" w:rsidR="00AA4976" w:rsidRDefault="00AA4976" w:rsidP="000C4A67">
      <w:pPr>
        <w:pStyle w:val="Listenabsatz"/>
        <w:numPr>
          <w:ilvl w:val="0"/>
          <w:numId w:val="19"/>
        </w:numPr>
        <w:jc w:val="both"/>
      </w:pPr>
      <w:r>
        <w:t>Heiße</w:t>
      </w:r>
      <w:r w:rsidR="000146F4">
        <w:t>r</w:t>
      </w:r>
      <w:r>
        <w:t xml:space="preserve"> Dampf</w:t>
      </w:r>
    </w:p>
    <w:p w14:paraId="562FB475" w14:textId="5E5DE5E7" w:rsidR="00AA4976" w:rsidRDefault="00AA4976" w:rsidP="000C4A67">
      <w:pPr>
        <w:pStyle w:val="Listenabsatz"/>
        <w:numPr>
          <w:ilvl w:val="0"/>
          <w:numId w:val="19"/>
        </w:numPr>
        <w:jc w:val="both"/>
      </w:pPr>
      <w:r>
        <w:t>Luft</w:t>
      </w:r>
    </w:p>
    <w:p w14:paraId="5349C35B" w14:textId="73CBAF05" w:rsidR="00AA4976" w:rsidRDefault="00AA4976" w:rsidP="000C4A67">
      <w:pPr>
        <w:pStyle w:val="Listenabsatz"/>
        <w:numPr>
          <w:ilvl w:val="0"/>
          <w:numId w:val="19"/>
        </w:numPr>
        <w:jc w:val="both"/>
      </w:pPr>
      <w:r>
        <w:t>Wasser</w:t>
      </w:r>
    </w:p>
    <w:p w14:paraId="680640A9" w14:textId="37468480" w:rsidR="00AA4976" w:rsidRDefault="00AA4976" w:rsidP="000C4A67">
      <w:pPr>
        <w:pStyle w:val="Listenabsatz"/>
        <w:numPr>
          <w:ilvl w:val="0"/>
          <w:numId w:val="19"/>
        </w:numPr>
        <w:jc w:val="both"/>
      </w:pPr>
      <w:r>
        <w:t xml:space="preserve">Säuren </w:t>
      </w:r>
    </w:p>
    <w:p w14:paraId="38D32FFB" w14:textId="6EA8BD73" w:rsidR="00AA4976" w:rsidRDefault="00AA4976" w:rsidP="000C4A67">
      <w:pPr>
        <w:pStyle w:val="Listenabsatz"/>
        <w:numPr>
          <w:ilvl w:val="0"/>
          <w:numId w:val="19"/>
        </w:numPr>
        <w:jc w:val="both"/>
      </w:pPr>
      <w:r>
        <w:t>Laugen</w:t>
      </w:r>
    </w:p>
    <w:p w14:paraId="53B99456" w14:textId="6054542E" w:rsidR="00EF44FB" w:rsidRPr="00A72416" w:rsidRDefault="000146F4" w:rsidP="000C4A67">
      <w:pPr>
        <w:jc w:val="both"/>
      </w:pPr>
      <w:r>
        <w:t xml:space="preserve">Rohrleitungskennzeichen, auch Pfeilschilder oder Rohrleitungsbänder genannt, geben an, in welche Richtung das jeweilige Medium durch die Leitung fließt. Hierfür werden Pfeile verwendet. </w:t>
      </w:r>
      <w:r w:rsidR="00EF44FB">
        <w:t>Rohrleitungskennzeichen sind</w:t>
      </w:r>
      <w:r>
        <w:t xml:space="preserve"> darüber hinaus</w:t>
      </w:r>
      <w:r w:rsidR="00EF44FB">
        <w:t xml:space="preserve"> eine dauerhafte Kennzeichnung, die sich entlang der gesamten Rohrleitung befindet</w:t>
      </w:r>
      <w:r>
        <w:t xml:space="preserve"> – vor allem an besonders risikoreichen Stellen, wie am Anfang und Ende, an Abzweigungen, Durchführungen durch Wände, bei Mess-Sensoren oder Verteilern</w:t>
      </w:r>
      <w:r w:rsidR="00EF44FB">
        <w:t xml:space="preserve">. Der maximale Abstand zwischen zwei Kennzeichen sollte höchstens zehn Meter betragen. </w:t>
      </w:r>
    </w:p>
    <w:p w14:paraId="4027E34E" w14:textId="2B912296" w:rsidR="00F6084C" w:rsidRPr="00773AD7" w:rsidRDefault="00F6084C" w:rsidP="00773AD7">
      <w:pPr>
        <w:pStyle w:val="berschrift3"/>
      </w:pPr>
      <w:r w:rsidRPr="00773AD7">
        <w:t>Ronden</w:t>
      </w:r>
    </w:p>
    <w:p w14:paraId="1590B043" w14:textId="113CE0A9" w:rsidR="00F6084C" w:rsidRPr="00F6084C" w:rsidRDefault="00F6084C" w:rsidP="000C4A67">
      <w:pPr>
        <w:jc w:val="both"/>
      </w:pPr>
      <w:r>
        <w:t xml:space="preserve">Bei Ronden handelt es sich um </w:t>
      </w:r>
      <w:r w:rsidR="00993924">
        <w:t>r</w:t>
      </w:r>
      <w:r>
        <w:t>unde Kennzeichen, die meist noch eine weitere Funktion haben. Sie können</w:t>
      </w:r>
      <w:r w:rsidR="00993924">
        <w:t xml:space="preserve"> beispielsweise</w:t>
      </w:r>
      <w:r>
        <w:t xml:space="preserve"> auch als Abstandhalter oder Unterlegscheibe zum Einsatz kommen.</w:t>
      </w:r>
    </w:p>
    <w:p w14:paraId="34940BBD" w14:textId="2F60048E" w:rsidR="00CC0AB7" w:rsidRPr="00773AD7" w:rsidRDefault="00F6084C" w:rsidP="00773AD7">
      <w:pPr>
        <w:pStyle w:val="berschrift3"/>
      </w:pPr>
      <w:r w:rsidRPr="00773AD7">
        <w:t>Sicherheitskennzeichen</w:t>
      </w:r>
    </w:p>
    <w:p w14:paraId="5B891DBF" w14:textId="5466D251" w:rsidR="00CC0AB7" w:rsidRDefault="00814979" w:rsidP="000C4A67">
      <w:pPr>
        <w:jc w:val="both"/>
      </w:pPr>
      <w:r>
        <w:t>Sicherheitsbestimmungen</w:t>
      </w:r>
      <w:r w:rsidR="00993924">
        <w:t xml:space="preserve"> – und damit auch -kennzeichen –</w:t>
      </w:r>
      <w:r>
        <w:t xml:space="preserve"> gelten heute </w:t>
      </w:r>
      <w:r w:rsidR="00993924">
        <w:t xml:space="preserve">aufgrund der Globalisierung </w:t>
      </w:r>
      <w:r>
        <w:t>oft international.</w:t>
      </w:r>
      <w:r w:rsidR="00993924">
        <w:t xml:space="preserve"> Für</w:t>
      </w:r>
      <w:r w:rsidR="00F35B49">
        <w:t xml:space="preserve"> Unternehmen </w:t>
      </w:r>
      <w:r w:rsidR="00993924">
        <w:t xml:space="preserve">gibt es diesbezüglich verschiedene </w:t>
      </w:r>
      <w:r w:rsidR="00F35B49">
        <w:t>gesetzliche Bestimmungen. Dazu gehören beispielsweise die Norm DIN EN ISO 7010 oder die technischen Regeln für Arbeitsstätten ASR A1.3. Sie sollen die Gesundheit und die körperliche Unversehrtheit der Mitarbeitenden sicherstellen.</w:t>
      </w:r>
    </w:p>
    <w:p w14:paraId="5CAF1F48" w14:textId="1D1CCD27" w:rsidR="00DC5B5B" w:rsidRPr="00CC0AB7" w:rsidRDefault="00DC5B5B" w:rsidP="000C4A67">
      <w:pPr>
        <w:jc w:val="both"/>
      </w:pPr>
      <w:r>
        <w:t>Gerade in großen Produktionsbetrieben wirken oft Kräfte, von denen ein großes Gefährdungspotenzial ausgeht. Dort sind Sicherheitskennzeichen der verschiedensten Arten notwendig.</w:t>
      </w:r>
      <w:r w:rsidR="00993924">
        <w:t xml:space="preserve"> </w:t>
      </w:r>
      <w:r>
        <w:t xml:space="preserve">Es gibt </w:t>
      </w:r>
      <w:r w:rsidR="00993924">
        <w:t xml:space="preserve">daher zum Beispiel </w:t>
      </w:r>
      <w:r>
        <w:t xml:space="preserve">Gebotsschilder, Warnschilder, Verbotsschilder, Vorsichtsschilder </w:t>
      </w:r>
      <w:r w:rsidR="00993924">
        <w:t>oder</w:t>
      </w:r>
      <w:r>
        <w:t xml:space="preserve"> Gefahrenschilder.</w:t>
      </w:r>
    </w:p>
    <w:p w14:paraId="26FBBCA3" w14:textId="104378F2" w:rsidR="00CC0AB7" w:rsidRDefault="00DC5B5B" w:rsidP="00773AD7">
      <w:pPr>
        <w:pStyle w:val="berschrift3"/>
      </w:pPr>
      <w:r>
        <w:lastRenderedPageBreak/>
        <w:t>Typenschilder</w:t>
      </w:r>
    </w:p>
    <w:p w14:paraId="112E3E05" w14:textId="21384C5A" w:rsidR="00DC5B5B" w:rsidRDefault="00581E44" w:rsidP="000C4A67">
      <w:pPr>
        <w:jc w:val="both"/>
      </w:pPr>
      <w:r>
        <w:t>Typenschilder heißen oft auch Leistungs- oder Herstellerschild</w:t>
      </w:r>
      <w:r w:rsidR="00993924">
        <w:t>er</w:t>
      </w:r>
      <w:r>
        <w:t xml:space="preserve">. Sie beschreiben, identifizieren und klassifizieren verschiedene Produktionsmittel oder fertige Produkte. Häufig gelten für diese Schilder gesetzliche Normen oder Vorschriften. </w:t>
      </w:r>
    </w:p>
    <w:p w14:paraId="28F0377A" w14:textId="3886B3D1" w:rsidR="0063797D" w:rsidRDefault="0063797D" w:rsidP="000C4A67">
      <w:pPr>
        <w:jc w:val="both"/>
      </w:pPr>
      <w:r>
        <w:t>Die ersten Typenschilder stammen aus dem Maschinenbau</w:t>
      </w:r>
      <w:r w:rsidR="000610FA">
        <w:t xml:space="preserve">. Sie beinhalteten die </w:t>
      </w:r>
      <w:r>
        <w:t xml:space="preserve">Leistungsdaten. </w:t>
      </w:r>
      <w:r w:rsidR="00B72C36">
        <w:t>Im Jahr</w:t>
      </w:r>
      <w:r>
        <w:t xml:space="preserve"> 2009 </w:t>
      </w:r>
      <w:r w:rsidR="00B72C36">
        <w:t>trat</w:t>
      </w:r>
      <w:r w:rsidR="000610FA">
        <w:t xml:space="preserve"> nunmehr</w:t>
      </w:r>
      <w:r>
        <w:t xml:space="preserve"> die Maschinenrichtlinie 2006/42/EG</w:t>
      </w:r>
      <w:r w:rsidR="00B72C36">
        <w:t xml:space="preserve"> in Kraft</w:t>
      </w:r>
      <w:r>
        <w:t>, der</w:t>
      </w:r>
      <w:r w:rsidR="00837DA2">
        <w:t xml:space="preserve"> </w:t>
      </w:r>
      <w:r>
        <w:t>zufolge</w:t>
      </w:r>
      <w:r w:rsidR="00837DA2">
        <w:t xml:space="preserve"> das Typenschild noch weiter</w:t>
      </w:r>
      <w:r w:rsidR="003C3F80">
        <w:t>gehende</w:t>
      </w:r>
      <w:r w:rsidR="00837DA2">
        <w:t xml:space="preserve"> Informationen enthalten muss. Zudem müssen Typenschilder </w:t>
      </w:r>
      <w:r w:rsidR="003C3F80">
        <w:t>so angebracht</w:t>
      </w:r>
      <w:r w:rsidR="00837DA2">
        <w:t xml:space="preserve"> sein</w:t>
      </w:r>
      <w:r w:rsidR="003C3F80">
        <w:t>, dass sie</w:t>
      </w:r>
      <w:r w:rsidR="00837DA2">
        <w:t xml:space="preserve"> sich nicht leicht entfernen lassen.</w:t>
      </w:r>
    </w:p>
    <w:p w14:paraId="690FF4E9" w14:textId="46FD2F70" w:rsidR="00837DA2" w:rsidRDefault="00837DA2" w:rsidP="000C4A67">
      <w:pPr>
        <w:jc w:val="both"/>
      </w:pPr>
      <w:r>
        <w:t xml:space="preserve">Zu den </w:t>
      </w:r>
      <w:r w:rsidRPr="00BC2421">
        <w:rPr>
          <w:b/>
          <w:bCs/>
        </w:rPr>
        <w:t>Angaben auf einem Typenschild</w:t>
      </w:r>
      <w:r>
        <w:t xml:space="preserve"> gehören:</w:t>
      </w:r>
    </w:p>
    <w:p w14:paraId="7A11B9CB" w14:textId="66D178C8" w:rsidR="00837DA2" w:rsidRDefault="00837DA2" w:rsidP="000C4A67">
      <w:pPr>
        <w:pStyle w:val="Listenabsatz"/>
        <w:numPr>
          <w:ilvl w:val="0"/>
          <w:numId w:val="20"/>
        </w:numPr>
        <w:jc w:val="both"/>
      </w:pPr>
      <w:r>
        <w:t>Firma des Herstellers</w:t>
      </w:r>
    </w:p>
    <w:p w14:paraId="0D1381F4" w14:textId="72C09B89" w:rsidR="00837DA2" w:rsidRDefault="00837DA2" w:rsidP="000C4A67">
      <w:pPr>
        <w:pStyle w:val="Listenabsatz"/>
        <w:numPr>
          <w:ilvl w:val="0"/>
          <w:numId w:val="20"/>
        </w:numPr>
        <w:jc w:val="both"/>
      </w:pPr>
      <w:r>
        <w:t>Anschrift des Herstellers</w:t>
      </w:r>
    </w:p>
    <w:p w14:paraId="621BD698" w14:textId="32AF60B8" w:rsidR="00837DA2" w:rsidRDefault="008023F6" w:rsidP="000C4A67">
      <w:pPr>
        <w:pStyle w:val="Listenabsatz"/>
        <w:numPr>
          <w:ilvl w:val="0"/>
          <w:numId w:val="20"/>
        </w:numPr>
        <w:jc w:val="both"/>
      </w:pPr>
      <w:r>
        <w:t>Genaue Bezeichnung der Maschine</w:t>
      </w:r>
    </w:p>
    <w:p w14:paraId="0D1E3815" w14:textId="382A6613" w:rsidR="008023F6" w:rsidRDefault="008023F6" w:rsidP="000C4A67">
      <w:pPr>
        <w:pStyle w:val="Listenabsatz"/>
        <w:numPr>
          <w:ilvl w:val="0"/>
          <w:numId w:val="20"/>
        </w:numPr>
        <w:jc w:val="both"/>
      </w:pPr>
      <w:r>
        <w:t>CE-Kennzeichnung</w:t>
      </w:r>
    </w:p>
    <w:p w14:paraId="4D9AB487" w14:textId="31BA525C" w:rsidR="008023F6" w:rsidRDefault="008023F6" w:rsidP="000C4A67">
      <w:pPr>
        <w:pStyle w:val="Listenabsatz"/>
        <w:numPr>
          <w:ilvl w:val="0"/>
          <w:numId w:val="20"/>
        </w:numPr>
        <w:jc w:val="both"/>
      </w:pPr>
      <w:r>
        <w:t>Typenbezeichnung</w:t>
      </w:r>
    </w:p>
    <w:p w14:paraId="53F65236" w14:textId="44943E8D" w:rsidR="008023F6" w:rsidRDefault="008023F6" w:rsidP="000C4A67">
      <w:pPr>
        <w:pStyle w:val="Listenabsatz"/>
        <w:numPr>
          <w:ilvl w:val="0"/>
          <w:numId w:val="20"/>
        </w:numPr>
        <w:jc w:val="both"/>
      </w:pPr>
      <w:r>
        <w:t>Baureihenbezeichnung</w:t>
      </w:r>
    </w:p>
    <w:p w14:paraId="06308D94" w14:textId="3E92E610" w:rsidR="008023F6" w:rsidRDefault="008023F6" w:rsidP="000C4A67">
      <w:pPr>
        <w:pStyle w:val="Listenabsatz"/>
        <w:numPr>
          <w:ilvl w:val="0"/>
          <w:numId w:val="20"/>
        </w:numPr>
        <w:jc w:val="both"/>
      </w:pPr>
      <w:r>
        <w:t>Falls vorhanden</w:t>
      </w:r>
      <w:r w:rsidR="000610FA">
        <w:t xml:space="preserve">: </w:t>
      </w:r>
      <w:r>
        <w:t>Seriennummer</w:t>
      </w:r>
    </w:p>
    <w:p w14:paraId="323736D8" w14:textId="01ECEB10" w:rsidR="008023F6" w:rsidRDefault="008023F6" w:rsidP="000C4A67">
      <w:pPr>
        <w:pStyle w:val="Listenabsatz"/>
        <w:numPr>
          <w:ilvl w:val="0"/>
          <w:numId w:val="20"/>
        </w:numPr>
        <w:jc w:val="both"/>
      </w:pPr>
      <w:r>
        <w:t>Das Fertigstellungsjahr der Anlage oder Maschine</w:t>
      </w:r>
    </w:p>
    <w:p w14:paraId="79026EB2" w14:textId="585626CC" w:rsidR="008023F6" w:rsidRDefault="008023F6" w:rsidP="00773AD7">
      <w:pPr>
        <w:pStyle w:val="berschrift3"/>
      </w:pPr>
      <w:r>
        <w:t>Taster- oder Einlegeschilder</w:t>
      </w:r>
    </w:p>
    <w:p w14:paraId="7C1B4E07" w14:textId="53C96AA0" w:rsidR="008023F6" w:rsidRPr="008023F6" w:rsidRDefault="008023F6" w:rsidP="000C4A67">
      <w:pPr>
        <w:jc w:val="both"/>
      </w:pPr>
      <w:r>
        <w:t>Taster</w:t>
      </w:r>
      <w:r w:rsidR="000610FA">
        <w:t>-</w:t>
      </w:r>
      <w:r>
        <w:t xml:space="preserve"> oder Einlegeschilder</w:t>
      </w:r>
      <w:r w:rsidR="009D46B2">
        <w:t xml:space="preserve"> kennzeichnen Bedienelemente an den unterschiedlichsten Apparaten. Es gibt sie in sehr vielen, häufig unternehmensspezifischen</w:t>
      </w:r>
      <w:r w:rsidR="000610FA">
        <w:t>,</w:t>
      </w:r>
      <w:r w:rsidR="009D46B2">
        <w:t xml:space="preserve"> Ausführungen. Sie enthalten </w:t>
      </w:r>
      <w:r w:rsidR="000610FA">
        <w:t xml:space="preserve">meist </w:t>
      </w:r>
      <w:r w:rsidR="009D46B2">
        <w:t>Standardinhalt</w:t>
      </w:r>
      <w:r w:rsidR="000610FA">
        <w:t>e, können aber auch individualisiert werden</w:t>
      </w:r>
      <w:r w:rsidR="009D46B2">
        <w:t xml:space="preserve">. </w:t>
      </w:r>
      <w:r w:rsidR="000610FA">
        <w:t xml:space="preserve">Taster- oder Einlegeschilder </w:t>
      </w:r>
      <w:r w:rsidR="00BA30E0">
        <w:t xml:space="preserve">kleben entweder auf einem Schildhalter oder werden </w:t>
      </w:r>
      <w:r w:rsidR="000610FA">
        <w:t xml:space="preserve">mit Clips befestigt.  </w:t>
      </w:r>
    </w:p>
    <w:p w14:paraId="1D46E2DD" w14:textId="15424318" w:rsidR="00DC5B5B" w:rsidRPr="000348D4" w:rsidRDefault="00B507F3" w:rsidP="000C4A67">
      <w:pPr>
        <w:jc w:val="both"/>
        <w:rPr>
          <w:lang w:val="en-US"/>
        </w:rPr>
      </w:pPr>
      <w:proofErr w:type="spellStart"/>
      <w:r w:rsidRPr="000348D4">
        <w:rPr>
          <w:lang w:val="en-US"/>
        </w:rPr>
        <w:t>Abbildung</w:t>
      </w:r>
      <w:proofErr w:type="spellEnd"/>
      <w:r w:rsidRPr="000348D4">
        <w:rPr>
          <w:lang w:val="en-US"/>
        </w:rPr>
        <w:t xml:space="preserve"> 1: </w:t>
      </w:r>
      <w:proofErr w:type="spellStart"/>
      <w:r w:rsidRPr="000348D4">
        <w:rPr>
          <w:lang w:val="en-US"/>
        </w:rPr>
        <w:t>Pixabay</w:t>
      </w:r>
      <w:proofErr w:type="spellEnd"/>
      <w:r w:rsidRPr="000348D4">
        <w:rPr>
          <w:lang w:val="en-US"/>
        </w:rPr>
        <w:t xml:space="preserve"> © </w:t>
      </w:r>
      <w:hyperlink r:id="rId12" w:history="1">
        <w:proofErr w:type="spellStart"/>
        <w:r w:rsidRPr="000348D4">
          <w:rPr>
            <w:rStyle w:val="Hyperlink"/>
            <w:lang w:val="en-US"/>
          </w:rPr>
          <w:t>kleincrossi</w:t>
        </w:r>
        <w:proofErr w:type="spellEnd"/>
      </w:hyperlink>
      <w:r w:rsidRPr="000348D4">
        <w:rPr>
          <w:lang w:val="en-US"/>
        </w:rPr>
        <w:t xml:space="preserve"> (CC0 Public Domain)</w:t>
      </w:r>
    </w:p>
    <w:p w14:paraId="2A14BCBF" w14:textId="18FB3A10" w:rsidR="00B507F3" w:rsidRPr="000348D4" w:rsidRDefault="00B507F3" w:rsidP="000C4A67">
      <w:pPr>
        <w:jc w:val="both"/>
        <w:rPr>
          <w:lang w:val="en-US"/>
        </w:rPr>
      </w:pPr>
      <w:proofErr w:type="spellStart"/>
      <w:r w:rsidRPr="000348D4">
        <w:rPr>
          <w:lang w:val="en-US"/>
        </w:rPr>
        <w:t>Abbildung</w:t>
      </w:r>
      <w:proofErr w:type="spellEnd"/>
      <w:r w:rsidRPr="000348D4">
        <w:rPr>
          <w:lang w:val="en-US"/>
        </w:rPr>
        <w:t xml:space="preserve"> 2: </w:t>
      </w:r>
      <w:proofErr w:type="spellStart"/>
      <w:r w:rsidRPr="000348D4">
        <w:rPr>
          <w:lang w:val="en-US"/>
        </w:rPr>
        <w:t>Pixabay</w:t>
      </w:r>
      <w:proofErr w:type="spellEnd"/>
      <w:r w:rsidRPr="000348D4">
        <w:rPr>
          <w:lang w:val="en-US"/>
        </w:rPr>
        <w:t xml:space="preserve"> © </w:t>
      </w:r>
      <w:hyperlink r:id="rId13" w:history="1">
        <w:proofErr w:type="spellStart"/>
        <w:r w:rsidRPr="000348D4">
          <w:rPr>
            <w:rStyle w:val="Hyperlink"/>
            <w:lang w:val="en-US"/>
          </w:rPr>
          <w:t>optlasers</w:t>
        </w:r>
        <w:proofErr w:type="spellEnd"/>
      </w:hyperlink>
      <w:r w:rsidRPr="000348D4">
        <w:rPr>
          <w:lang w:val="en-US"/>
        </w:rPr>
        <w:t xml:space="preserve"> (CC0 Public Domain)</w:t>
      </w:r>
    </w:p>
    <w:p w14:paraId="2FFECED5" w14:textId="3C5E8522" w:rsidR="00B507F3" w:rsidRPr="000348D4" w:rsidRDefault="00B507F3" w:rsidP="000C4A67">
      <w:pPr>
        <w:jc w:val="both"/>
        <w:rPr>
          <w:lang w:val="en-US"/>
        </w:rPr>
      </w:pPr>
      <w:proofErr w:type="spellStart"/>
      <w:r w:rsidRPr="000348D4">
        <w:rPr>
          <w:lang w:val="en-US"/>
        </w:rPr>
        <w:t>Abbildung</w:t>
      </w:r>
      <w:proofErr w:type="spellEnd"/>
      <w:r w:rsidRPr="000348D4">
        <w:rPr>
          <w:lang w:val="en-US"/>
        </w:rPr>
        <w:t xml:space="preserve"> 3: </w:t>
      </w:r>
      <w:proofErr w:type="spellStart"/>
      <w:r w:rsidRPr="000348D4">
        <w:rPr>
          <w:lang w:val="en-US"/>
        </w:rPr>
        <w:t>Pixabay</w:t>
      </w:r>
      <w:proofErr w:type="spellEnd"/>
      <w:r w:rsidRPr="000348D4">
        <w:rPr>
          <w:lang w:val="en-US"/>
        </w:rPr>
        <w:t xml:space="preserve"> © </w:t>
      </w:r>
      <w:hyperlink r:id="rId14" w:history="1">
        <w:proofErr w:type="spellStart"/>
        <w:r w:rsidRPr="000348D4">
          <w:rPr>
            <w:rStyle w:val="Hyperlink"/>
            <w:lang w:val="en-US"/>
          </w:rPr>
          <w:t>picudio</w:t>
        </w:r>
        <w:proofErr w:type="spellEnd"/>
      </w:hyperlink>
      <w:r w:rsidRPr="000348D4">
        <w:rPr>
          <w:lang w:val="en-US"/>
        </w:rPr>
        <w:t xml:space="preserve"> (CC0 Public Domain)</w:t>
      </w:r>
    </w:p>
    <w:p w14:paraId="38EF26E4" w14:textId="77777777" w:rsidR="002E24EC" w:rsidRPr="000348D4" w:rsidRDefault="002E24EC" w:rsidP="000C4A67">
      <w:pPr>
        <w:jc w:val="both"/>
        <w:rPr>
          <w:lang w:val="en-US"/>
        </w:rPr>
      </w:pPr>
    </w:p>
    <w:sectPr w:rsidR="002E24EC" w:rsidRPr="000348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2844"/>
    <w:multiLevelType w:val="multilevel"/>
    <w:tmpl w:val="C542F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32174"/>
    <w:multiLevelType w:val="hybridMultilevel"/>
    <w:tmpl w:val="3B1ABE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1A81"/>
    <w:multiLevelType w:val="hybridMultilevel"/>
    <w:tmpl w:val="108E61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1464D"/>
    <w:multiLevelType w:val="multilevel"/>
    <w:tmpl w:val="993C0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B760A7"/>
    <w:multiLevelType w:val="hybridMultilevel"/>
    <w:tmpl w:val="B2EA3CEC"/>
    <w:lvl w:ilvl="0" w:tplc="D06C6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C40ED"/>
    <w:multiLevelType w:val="hybridMultilevel"/>
    <w:tmpl w:val="F2D6B4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463DB"/>
    <w:multiLevelType w:val="hybridMultilevel"/>
    <w:tmpl w:val="502C1B06"/>
    <w:lvl w:ilvl="0" w:tplc="D06C6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E0813"/>
    <w:multiLevelType w:val="hybridMultilevel"/>
    <w:tmpl w:val="E6749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04CB7"/>
    <w:multiLevelType w:val="hybridMultilevel"/>
    <w:tmpl w:val="1436A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C2B4C"/>
    <w:multiLevelType w:val="multilevel"/>
    <w:tmpl w:val="90081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8559D8"/>
    <w:multiLevelType w:val="multilevel"/>
    <w:tmpl w:val="D326F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3A539D"/>
    <w:multiLevelType w:val="multilevel"/>
    <w:tmpl w:val="CE20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8F7A88"/>
    <w:multiLevelType w:val="hybridMultilevel"/>
    <w:tmpl w:val="C3E0E116"/>
    <w:lvl w:ilvl="0" w:tplc="D06C6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44572"/>
    <w:multiLevelType w:val="hybridMultilevel"/>
    <w:tmpl w:val="CD1402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94A68"/>
    <w:multiLevelType w:val="hybridMultilevel"/>
    <w:tmpl w:val="34BEC74E"/>
    <w:lvl w:ilvl="0" w:tplc="D06C6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91853"/>
    <w:multiLevelType w:val="multilevel"/>
    <w:tmpl w:val="A050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CC6136"/>
    <w:multiLevelType w:val="hybridMultilevel"/>
    <w:tmpl w:val="1642502A"/>
    <w:lvl w:ilvl="0" w:tplc="D06C6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6E3529"/>
    <w:multiLevelType w:val="multilevel"/>
    <w:tmpl w:val="5EE4A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252C41"/>
    <w:multiLevelType w:val="multilevel"/>
    <w:tmpl w:val="02049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A62967"/>
    <w:multiLevelType w:val="multilevel"/>
    <w:tmpl w:val="085E7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770E6D"/>
    <w:multiLevelType w:val="multilevel"/>
    <w:tmpl w:val="2FD0A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940905">
    <w:abstractNumId w:val="9"/>
  </w:num>
  <w:num w:numId="2" w16cid:durableId="255485201">
    <w:abstractNumId w:val="0"/>
  </w:num>
  <w:num w:numId="3" w16cid:durableId="2064862516">
    <w:abstractNumId w:val="17"/>
  </w:num>
  <w:num w:numId="4" w16cid:durableId="1983922969">
    <w:abstractNumId w:val="19"/>
  </w:num>
  <w:num w:numId="5" w16cid:durableId="1461262121">
    <w:abstractNumId w:val="15"/>
  </w:num>
  <w:num w:numId="6" w16cid:durableId="941454106">
    <w:abstractNumId w:val="18"/>
  </w:num>
  <w:num w:numId="7" w16cid:durableId="228349903">
    <w:abstractNumId w:val="11"/>
  </w:num>
  <w:num w:numId="8" w16cid:durableId="1569730350">
    <w:abstractNumId w:val="3"/>
  </w:num>
  <w:num w:numId="9" w16cid:durableId="880214649">
    <w:abstractNumId w:val="20"/>
  </w:num>
  <w:num w:numId="10" w16cid:durableId="24186218">
    <w:abstractNumId w:val="10"/>
  </w:num>
  <w:num w:numId="11" w16cid:durableId="1720859435">
    <w:abstractNumId w:val="5"/>
  </w:num>
  <w:num w:numId="12" w16cid:durableId="946695976">
    <w:abstractNumId w:val="7"/>
  </w:num>
  <w:num w:numId="13" w16cid:durableId="647243491">
    <w:abstractNumId w:val="1"/>
  </w:num>
  <w:num w:numId="14" w16cid:durableId="1851990306">
    <w:abstractNumId w:val="13"/>
  </w:num>
  <w:num w:numId="15" w16cid:durableId="2028631284">
    <w:abstractNumId w:val="2"/>
  </w:num>
  <w:num w:numId="16" w16cid:durableId="677929225">
    <w:abstractNumId w:val="4"/>
  </w:num>
  <w:num w:numId="17" w16cid:durableId="88040128">
    <w:abstractNumId w:val="6"/>
  </w:num>
  <w:num w:numId="18" w16cid:durableId="620108734">
    <w:abstractNumId w:val="16"/>
  </w:num>
  <w:num w:numId="19" w16cid:durableId="1178082195">
    <w:abstractNumId w:val="14"/>
  </w:num>
  <w:num w:numId="20" w16cid:durableId="30688729">
    <w:abstractNumId w:val="12"/>
  </w:num>
  <w:num w:numId="21" w16cid:durableId="9475481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6C8"/>
    <w:rsid w:val="00006B75"/>
    <w:rsid w:val="000146F4"/>
    <w:rsid w:val="00014D1A"/>
    <w:rsid w:val="000348D4"/>
    <w:rsid w:val="000610FA"/>
    <w:rsid w:val="000621E6"/>
    <w:rsid w:val="00062E1B"/>
    <w:rsid w:val="000C4A67"/>
    <w:rsid w:val="000D5694"/>
    <w:rsid w:val="000F1577"/>
    <w:rsid w:val="000F33D2"/>
    <w:rsid w:val="00114E8E"/>
    <w:rsid w:val="001223B0"/>
    <w:rsid w:val="001B3C53"/>
    <w:rsid w:val="001D046B"/>
    <w:rsid w:val="001F0829"/>
    <w:rsid w:val="002021D0"/>
    <w:rsid w:val="00242988"/>
    <w:rsid w:val="002936C8"/>
    <w:rsid w:val="002A07F0"/>
    <w:rsid w:val="002B14F9"/>
    <w:rsid w:val="002C7776"/>
    <w:rsid w:val="002E24EC"/>
    <w:rsid w:val="002E280D"/>
    <w:rsid w:val="003270E6"/>
    <w:rsid w:val="00342A3E"/>
    <w:rsid w:val="00350221"/>
    <w:rsid w:val="00371647"/>
    <w:rsid w:val="00390FE4"/>
    <w:rsid w:val="003B3C53"/>
    <w:rsid w:val="003C3F80"/>
    <w:rsid w:val="003D4545"/>
    <w:rsid w:val="003D4E93"/>
    <w:rsid w:val="003F49F8"/>
    <w:rsid w:val="00406F6A"/>
    <w:rsid w:val="00425B7F"/>
    <w:rsid w:val="00453934"/>
    <w:rsid w:val="0054560F"/>
    <w:rsid w:val="0057135C"/>
    <w:rsid w:val="00577FB3"/>
    <w:rsid w:val="00581E44"/>
    <w:rsid w:val="005B0997"/>
    <w:rsid w:val="005D4ADC"/>
    <w:rsid w:val="005E5BA5"/>
    <w:rsid w:val="005F1CB0"/>
    <w:rsid w:val="00612176"/>
    <w:rsid w:val="0063797D"/>
    <w:rsid w:val="0065083E"/>
    <w:rsid w:val="00653169"/>
    <w:rsid w:val="00663556"/>
    <w:rsid w:val="006759C1"/>
    <w:rsid w:val="00680D32"/>
    <w:rsid w:val="00735CFE"/>
    <w:rsid w:val="0075125C"/>
    <w:rsid w:val="0075709A"/>
    <w:rsid w:val="00773AD7"/>
    <w:rsid w:val="00784048"/>
    <w:rsid w:val="00792134"/>
    <w:rsid w:val="007E5E95"/>
    <w:rsid w:val="008023F6"/>
    <w:rsid w:val="00814979"/>
    <w:rsid w:val="00837DA2"/>
    <w:rsid w:val="00881754"/>
    <w:rsid w:val="00886031"/>
    <w:rsid w:val="00916296"/>
    <w:rsid w:val="009538FD"/>
    <w:rsid w:val="00973369"/>
    <w:rsid w:val="00976D5A"/>
    <w:rsid w:val="00990008"/>
    <w:rsid w:val="00993924"/>
    <w:rsid w:val="009D46B2"/>
    <w:rsid w:val="009D6558"/>
    <w:rsid w:val="00A119BF"/>
    <w:rsid w:val="00A67901"/>
    <w:rsid w:val="00A72416"/>
    <w:rsid w:val="00A968BC"/>
    <w:rsid w:val="00AA4976"/>
    <w:rsid w:val="00AB2411"/>
    <w:rsid w:val="00B11E08"/>
    <w:rsid w:val="00B507F3"/>
    <w:rsid w:val="00B72C36"/>
    <w:rsid w:val="00B94E61"/>
    <w:rsid w:val="00BA30E0"/>
    <w:rsid w:val="00BC2421"/>
    <w:rsid w:val="00BD23E5"/>
    <w:rsid w:val="00BD5DB4"/>
    <w:rsid w:val="00BF6BF4"/>
    <w:rsid w:val="00C61768"/>
    <w:rsid w:val="00CA46DA"/>
    <w:rsid w:val="00CC0AB7"/>
    <w:rsid w:val="00CD20B9"/>
    <w:rsid w:val="00D8756B"/>
    <w:rsid w:val="00DC05CF"/>
    <w:rsid w:val="00DC5B5B"/>
    <w:rsid w:val="00DF158A"/>
    <w:rsid w:val="00E94F96"/>
    <w:rsid w:val="00EC4D64"/>
    <w:rsid w:val="00EF44FB"/>
    <w:rsid w:val="00F015C5"/>
    <w:rsid w:val="00F35B49"/>
    <w:rsid w:val="00F42E9E"/>
    <w:rsid w:val="00F6084C"/>
    <w:rsid w:val="00F6207A"/>
    <w:rsid w:val="00F6742C"/>
    <w:rsid w:val="00FD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A62F8"/>
  <w15:chartTrackingRefBased/>
  <w15:docId w15:val="{F5B83D1D-2861-4F55-9F8F-4BE4E85A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679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90F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73AD7"/>
    <w:pPr>
      <w:jc w:val="both"/>
      <w:outlineLvl w:val="2"/>
    </w:pPr>
    <w:rPr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773AD7"/>
    <w:rPr>
      <w:rFonts w:asciiTheme="majorHAnsi" w:eastAsiaTheme="majorEastAsia" w:hAnsiTheme="majorHAnsi" w:cstheme="majorBidi"/>
      <w:color w:val="2F5496" w:themeColor="accent1" w:themeShade="BF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90F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CC0AB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C0AB7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679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1F0829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062E1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0348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3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1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92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2003661712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26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dustry-of-things.de/was-sind-rfid-systeme-definition-aufbau-und-anwendung-a-687268/" TargetMode="External"/><Relationship Id="rId13" Type="http://schemas.openxmlformats.org/officeDocument/2006/relationships/hyperlink" Target="https://pixabay.com/de/users/optlasers-20527241/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pixabay.com/de/users/kleincrossi-4464616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uni-konstanz.de/agu/arbeitssicherheit/gefahrstoffe-und-biostoffe/ghs-global-harmonisiertes-system/ghs-gefahrenpiktogram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justlaser.com/anwendungen/markieren/maschinenbau-laserkennzeichnen/" TargetMode="External"/><Relationship Id="rId14" Type="http://schemas.openxmlformats.org/officeDocument/2006/relationships/hyperlink" Target="https://pixabay.com/de/users/picudio-546498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4EE65-1B81-4923-BFF1-3D767B9D7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1062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ah2</dc:creator>
  <cp:keywords/>
  <dc:description/>
  <cp:lastModifiedBy>Nicole Lehner für eMagnetix</cp:lastModifiedBy>
  <cp:revision>20</cp:revision>
  <dcterms:created xsi:type="dcterms:W3CDTF">2022-08-11T07:47:00Z</dcterms:created>
  <dcterms:modified xsi:type="dcterms:W3CDTF">2022-08-11T08:53:00Z</dcterms:modified>
</cp:coreProperties>
</file>